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331D2C14">
      <w:pPr>
        <w:widowControl w:val="0"/>
        <w:jc w:val="right"/>
      </w:pPr>
      <w:r w:rsidRPr="00E86101">
        <w:t>Дело № 5-</w:t>
      </w:r>
      <w:r w:rsidR="00984C15">
        <w:t>472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44AB89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473550" w14:paraId="5C535C06" w14:textId="2AC904B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Иванова Ивана Альбертовича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CB37B5"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CB37B5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трудоустроенного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 г., </w:t>
      </w:r>
    </w:p>
    <w:p w:rsidR="00615D3A" w:rsidRPr="005E5F07" w:rsidP="00DE68F6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92AAF" w14:paraId="71DD1E7A" w14:textId="4BC741F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81CB8">
        <w:rPr>
          <w:sz w:val="28"/>
          <w:szCs w:val="28"/>
        </w:rPr>
        <w:t>.0</w:t>
      </w:r>
      <w:r w:rsidR="00CB37B5">
        <w:rPr>
          <w:sz w:val="28"/>
          <w:szCs w:val="28"/>
        </w:rPr>
        <w:t>2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07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18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Pr="00620216" w:rsidR="00620216">
        <w:rPr>
          <w:sz w:val="28"/>
          <w:szCs w:val="28"/>
        </w:rPr>
        <w:t>Р404 Т</w:t>
      </w:r>
      <w:r w:rsidR="00DB2BB0">
        <w:rPr>
          <w:sz w:val="28"/>
          <w:szCs w:val="28"/>
        </w:rPr>
        <w:t>юмень-Тобольск-Ханты-Мансийск</w:t>
      </w:r>
      <w:r>
        <w:rPr>
          <w:sz w:val="28"/>
          <w:szCs w:val="28"/>
        </w:rPr>
        <w:t xml:space="preserve"> подъезд к г.Сургуту Нефтеюганского района</w:t>
      </w:r>
      <w:r w:rsidR="00620216">
        <w:rPr>
          <w:sz w:val="28"/>
          <w:szCs w:val="28"/>
        </w:rPr>
        <w:t xml:space="preserve">, </w:t>
      </w:r>
      <w:r w:rsidR="002A594C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Иванов И.А. </w:t>
      </w:r>
      <w:r w:rsidR="00620216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 w:rsidR="00383621">
        <w:rPr>
          <w:sz w:val="28"/>
          <w:szCs w:val="28"/>
        </w:rPr>
        <w:t>«</w:t>
      </w:r>
      <w:r>
        <w:rPr>
          <w:sz w:val="28"/>
          <w:szCs w:val="28"/>
        </w:rPr>
        <w:t>*</w:t>
      </w:r>
      <w:r w:rsidR="00BD395F">
        <w:rPr>
          <w:sz w:val="28"/>
          <w:szCs w:val="28"/>
        </w:rPr>
        <w:t xml:space="preserve">, </w:t>
      </w:r>
      <w:r w:rsidR="00473550">
        <w:rPr>
          <w:sz w:val="28"/>
          <w:szCs w:val="28"/>
        </w:rPr>
        <w:t xml:space="preserve">совершил обгон </w:t>
      </w:r>
      <w:r w:rsidR="002A594C">
        <w:rPr>
          <w:sz w:val="28"/>
          <w:szCs w:val="28"/>
        </w:rPr>
        <w:t xml:space="preserve">грузового </w:t>
      </w:r>
      <w:r w:rsidR="00AE50E6">
        <w:rPr>
          <w:sz w:val="28"/>
          <w:szCs w:val="28"/>
        </w:rPr>
        <w:t xml:space="preserve">транспортного средства </w:t>
      </w:r>
      <w:r w:rsidRPr="00B560AA" w:rsidR="007A53B7">
        <w:rPr>
          <w:sz w:val="28"/>
          <w:szCs w:val="28"/>
        </w:rPr>
        <w:t>в зо</w:t>
      </w:r>
      <w:r w:rsidR="00383621">
        <w:rPr>
          <w:sz w:val="28"/>
          <w:szCs w:val="28"/>
        </w:rPr>
        <w:t>не действия дорожного знака 3.22</w:t>
      </w:r>
      <w:r w:rsidRPr="00B560AA" w:rsidR="007A53B7">
        <w:rPr>
          <w:sz w:val="28"/>
          <w:szCs w:val="28"/>
        </w:rPr>
        <w:t xml:space="preserve"> </w:t>
      </w:r>
      <w:r w:rsidRPr="00196784" w:rsidR="00A92AAF">
        <w:rPr>
          <w:sz w:val="28"/>
          <w:szCs w:val="28"/>
        </w:rPr>
        <w:t>"Обгон</w:t>
      </w:r>
      <w:r w:rsidR="00A92AAF">
        <w:rPr>
          <w:sz w:val="28"/>
          <w:szCs w:val="28"/>
        </w:rPr>
        <w:t xml:space="preserve"> грузовым автомобилям запрещен"</w:t>
      </w:r>
      <w:r w:rsidR="0060391A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с выездом на полосу дороги, предназначенную для движения</w:t>
      </w:r>
      <w:r w:rsid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>встречных транспортных средств</w:t>
      </w:r>
      <w:r w:rsidR="00DA598C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2A594C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0CB0BA4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 </w:t>
      </w:r>
      <w:r w:rsidR="00383621">
        <w:rPr>
          <w:sz w:val="28"/>
          <w:szCs w:val="28"/>
        </w:rPr>
        <w:t xml:space="preserve">Иванов И.А. </w:t>
      </w:r>
      <w:r>
        <w:rPr>
          <w:sz w:val="28"/>
          <w:szCs w:val="28"/>
        </w:rPr>
        <w:t xml:space="preserve">не явился, </w:t>
      </w:r>
      <w:r w:rsidRPr="002A594C" w:rsidR="002A594C">
        <w:rPr>
          <w:sz w:val="28"/>
          <w:szCs w:val="28"/>
        </w:rPr>
        <w:t xml:space="preserve">о времени и месте рассмотрения дела об административном правонарушении </w:t>
      </w:r>
      <w:r w:rsidR="00383621">
        <w:rPr>
          <w:sz w:val="28"/>
          <w:szCs w:val="28"/>
        </w:rPr>
        <w:t>извещен надлежащим образом. Заявил ходатайство о рассмотрении дела в его отсутствие, с правонарушением согласился, просил назначить наказание в виде штрафа. С</w:t>
      </w:r>
      <w:r>
        <w:rPr>
          <w:sz w:val="28"/>
          <w:szCs w:val="28"/>
        </w:rPr>
        <w:t xml:space="preserve">уд считает возможным рассмотреть дело в отсутствие </w:t>
      </w:r>
      <w:r w:rsidR="00383621">
        <w:rPr>
          <w:sz w:val="28"/>
          <w:szCs w:val="28"/>
        </w:rPr>
        <w:t>Иванова И.А.</w:t>
      </w:r>
    </w:p>
    <w:p w:rsidR="00E3356D" w:rsidRPr="005E5F07" w:rsidP="0060391A" w14:paraId="2488C3AE" w14:textId="41A26070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383621">
        <w:rPr>
          <w:sz w:val="28"/>
          <w:szCs w:val="28"/>
        </w:rPr>
        <w:t xml:space="preserve">Иванова И.А.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5E5F07" w:rsidP="00861DEB" w14:paraId="12686224" w14:textId="6FCC947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383621">
        <w:rPr>
          <w:sz w:val="28"/>
          <w:szCs w:val="28"/>
        </w:rPr>
        <w:t>683541</w:t>
      </w:r>
      <w:r w:rsidRPr="00DB46BA">
        <w:rPr>
          <w:sz w:val="28"/>
          <w:szCs w:val="28"/>
        </w:rPr>
        <w:t xml:space="preserve"> от </w:t>
      </w:r>
      <w:r w:rsidR="00383621">
        <w:rPr>
          <w:sz w:val="28"/>
          <w:szCs w:val="28"/>
        </w:rPr>
        <w:t>25</w:t>
      </w:r>
      <w:r w:rsidR="002A594C">
        <w:rPr>
          <w:sz w:val="28"/>
          <w:szCs w:val="28"/>
        </w:rPr>
        <w:t>.02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DB46BA" w:rsidP="00861DEB" w14:paraId="2DC7B12B" w14:textId="70867F2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2A594C">
        <w:rPr>
          <w:sz w:val="28"/>
          <w:szCs w:val="28"/>
        </w:rPr>
        <w:t xml:space="preserve"> </w:t>
      </w:r>
      <w:r w:rsidR="00383621">
        <w:rPr>
          <w:sz w:val="28"/>
          <w:szCs w:val="28"/>
        </w:rPr>
        <w:t xml:space="preserve">Иванова И.А.,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E90343">
        <w:rPr>
          <w:sz w:val="28"/>
          <w:szCs w:val="28"/>
        </w:rPr>
        <w:t xml:space="preserve">Иванов И.А. </w:t>
      </w:r>
      <w:r w:rsidRPr="00DB46BA">
        <w:rPr>
          <w:sz w:val="28"/>
          <w:szCs w:val="28"/>
        </w:rPr>
        <w:t>ознакомлен, копию</w:t>
      </w:r>
      <w:r w:rsidRPr="00DB46BA">
        <w:rPr>
          <w:sz w:val="28"/>
          <w:szCs w:val="28"/>
        </w:rPr>
        <w:t xml:space="preserve"> протокола получил, замечаний к содержанию протокола не имел</w:t>
      </w:r>
      <w:r w:rsidR="0060391A">
        <w:rPr>
          <w:sz w:val="28"/>
          <w:szCs w:val="28"/>
        </w:rPr>
        <w:t xml:space="preserve">, </w:t>
      </w:r>
      <w:r w:rsidR="00E90343">
        <w:rPr>
          <w:sz w:val="28"/>
          <w:szCs w:val="28"/>
        </w:rPr>
        <w:t xml:space="preserve">с объяснении указал – с правонарушением согласен, </w:t>
      </w:r>
      <w:r w:rsidR="0060391A">
        <w:rPr>
          <w:sz w:val="28"/>
          <w:szCs w:val="28"/>
        </w:rPr>
        <w:t>что подтверждается его подписью в соответствующих графах протокола;</w:t>
      </w:r>
    </w:p>
    <w:p w:rsidR="00D9476A" w:rsidRPr="00DB46BA" w:rsidP="00B70C67" w14:paraId="0B84BBEB" w14:textId="56D8B6E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сведе</w:t>
      </w:r>
      <w:r w:rsidRPr="00DB46BA">
        <w:rPr>
          <w:sz w:val="28"/>
          <w:szCs w:val="28"/>
        </w:rPr>
        <w:t>ния о дате, времени, месте и событии правонарушения. Схема составлена с участием</w:t>
      </w:r>
      <w:r w:rsidR="00B813B2">
        <w:rPr>
          <w:sz w:val="28"/>
          <w:szCs w:val="28"/>
        </w:rPr>
        <w:t xml:space="preserve"> </w:t>
      </w:r>
      <w:r w:rsidR="00E90343">
        <w:rPr>
          <w:sz w:val="28"/>
          <w:szCs w:val="28"/>
        </w:rPr>
        <w:t xml:space="preserve">Иванова И.А., </w:t>
      </w:r>
      <w:r w:rsidRPr="00DB46BA">
        <w:rPr>
          <w:sz w:val="28"/>
          <w:szCs w:val="28"/>
        </w:rPr>
        <w:t xml:space="preserve">который </w:t>
      </w:r>
      <w:r w:rsidR="00DA598C">
        <w:rPr>
          <w:sz w:val="28"/>
          <w:szCs w:val="28"/>
        </w:rPr>
        <w:t>относительно указанных в ней сведений за</w:t>
      </w:r>
      <w:r w:rsidR="00B70C67">
        <w:rPr>
          <w:sz w:val="28"/>
          <w:szCs w:val="28"/>
        </w:rPr>
        <w:t>мечаний не указал</w:t>
      </w:r>
      <w:r w:rsidR="00AE26A6">
        <w:rPr>
          <w:sz w:val="28"/>
          <w:szCs w:val="28"/>
        </w:rPr>
        <w:t>;</w:t>
      </w:r>
    </w:p>
    <w:p w:rsidR="00F73E4A" w:rsidRPr="00DB46BA" w:rsidP="00F73E4A" w14:paraId="35AF8CA8" w14:textId="7C4AF6C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№1</w:t>
      </w:r>
      <w:r w:rsidRPr="00DB46BA">
        <w:rPr>
          <w:sz w:val="28"/>
          <w:szCs w:val="28"/>
        </w:rPr>
        <w:t xml:space="preserve"> роты №</w:t>
      </w:r>
      <w:r w:rsidR="00B70C67">
        <w:rPr>
          <w:sz w:val="28"/>
          <w:szCs w:val="28"/>
        </w:rPr>
        <w:t>2</w:t>
      </w:r>
      <w:r w:rsidRPr="00DB46BA">
        <w:rPr>
          <w:sz w:val="28"/>
          <w:szCs w:val="28"/>
        </w:rPr>
        <w:t xml:space="preserve"> ОБ ДПС ГИБДД УМВД России по ХМАО-Югры</w:t>
      </w:r>
      <w:r w:rsidR="00861DEB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</w:rPr>
        <w:t>. от 25</w:t>
      </w:r>
      <w:r w:rsidR="00B813B2">
        <w:rPr>
          <w:sz w:val="28"/>
          <w:szCs w:val="28"/>
        </w:rPr>
        <w:t>.02</w:t>
      </w:r>
      <w:r w:rsidR="00A524C3">
        <w:rPr>
          <w:sz w:val="28"/>
          <w:szCs w:val="28"/>
        </w:rPr>
        <w:t xml:space="preserve">.2025 г., </w:t>
      </w:r>
      <w:r w:rsidRPr="00DB46BA">
        <w:rPr>
          <w:sz w:val="28"/>
          <w:szCs w:val="28"/>
        </w:rPr>
        <w:t xml:space="preserve">в котором изложены обстоятельства выявленного правонарушения; </w:t>
      </w:r>
    </w:p>
    <w:p w:rsidR="00F73E4A" w:rsidP="00E90343" w14:paraId="1BCF0315" w14:textId="1FEF55B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="00B70C67">
        <w:rPr>
          <w:sz w:val="28"/>
          <w:szCs w:val="28"/>
        </w:rPr>
        <w:t xml:space="preserve">на имя </w:t>
      </w:r>
      <w:r w:rsidR="00E90343">
        <w:rPr>
          <w:sz w:val="28"/>
          <w:szCs w:val="28"/>
        </w:rPr>
        <w:t xml:space="preserve">Иванова И.А. </w:t>
      </w:r>
      <w:r w:rsidR="00A92757">
        <w:rPr>
          <w:sz w:val="28"/>
          <w:szCs w:val="28"/>
        </w:rPr>
        <w:t>подтверждаются установленные данные о его личности</w:t>
      </w:r>
      <w:r w:rsidR="00A524C3">
        <w:rPr>
          <w:sz w:val="28"/>
          <w:szCs w:val="28"/>
        </w:rPr>
        <w:t>;</w:t>
      </w:r>
    </w:p>
    <w:p w:rsidR="00E90343" w:rsidRPr="005E5F07" w:rsidP="00E90343" w14:paraId="71618243" w14:textId="7CADEA8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</w:t>
      </w:r>
      <w:r w:rsidRPr="00DB46BA">
        <w:rPr>
          <w:sz w:val="28"/>
          <w:szCs w:val="28"/>
        </w:rPr>
        <w:t>х знаков, согласно котор</w:t>
      </w:r>
      <w:r>
        <w:rPr>
          <w:sz w:val="28"/>
          <w:szCs w:val="28"/>
        </w:rPr>
        <w:t>ой действие дорожного знака 3.22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</w:t>
      </w:r>
      <w:r>
        <w:rPr>
          <w:sz w:val="28"/>
          <w:szCs w:val="28"/>
        </w:rPr>
        <w:t xml:space="preserve"> грузовым транспортным средством</w:t>
      </w:r>
      <w:r w:rsidRPr="00B560AA">
        <w:rPr>
          <w:sz w:val="28"/>
          <w:szCs w:val="28"/>
        </w:rPr>
        <w:t>»</w:t>
      </w:r>
      <w:r>
        <w:rPr>
          <w:sz w:val="28"/>
          <w:szCs w:val="28"/>
        </w:rPr>
        <w:t xml:space="preserve"> распространяется на 18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 w:rsidRPr="00620216">
        <w:rPr>
          <w:sz w:val="28"/>
          <w:szCs w:val="28"/>
        </w:rPr>
        <w:t>Р404 Т</w:t>
      </w:r>
      <w:r>
        <w:rPr>
          <w:sz w:val="28"/>
          <w:szCs w:val="28"/>
        </w:rPr>
        <w:t>юмень-Тобольск-Ханты-Мансийск подъезд к г.Сургуту Нефтеюганского района;</w:t>
      </w:r>
    </w:p>
    <w:p w:rsidR="00B70C67" w:rsidRPr="00B70C67" w:rsidP="00E90343" w14:paraId="0A84A8F5" w14:textId="727950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B70C67">
        <w:rPr>
          <w:sz w:val="28"/>
          <w:szCs w:val="28"/>
        </w:rPr>
        <w:t>-</w:t>
      </w:r>
      <w:r>
        <w:rPr>
          <w:sz w:val="28"/>
          <w:szCs w:val="28"/>
        </w:rPr>
        <w:t xml:space="preserve">диском с видеозаписью </w:t>
      </w:r>
      <w:r>
        <w:rPr>
          <w:sz w:val="28"/>
          <w:szCs w:val="28"/>
        </w:rPr>
        <w:t>правонарушения;</w:t>
      </w:r>
    </w:p>
    <w:p w:rsidR="003F5732" w:rsidRPr="00DB46BA" w:rsidP="00B813B2" w14:paraId="3C72249E" w14:textId="1098658C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E90343">
        <w:rPr>
          <w:sz w:val="28"/>
          <w:szCs w:val="28"/>
        </w:rPr>
        <w:t xml:space="preserve">Иванов И.А.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</w:t>
      </w:r>
      <w:r w:rsidR="00E90343">
        <w:rPr>
          <w:sz w:val="28"/>
          <w:szCs w:val="28"/>
        </w:rPr>
        <w:t>одных правонарушений по ст.12.15 ч.1</w:t>
      </w:r>
      <w:r w:rsidR="00B70C67">
        <w:rPr>
          <w:sz w:val="28"/>
          <w:szCs w:val="28"/>
        </w:rPr>
        <w:t>, ст.12.</w:t>
      </w:r>
      <w:r w:rsidR="00E90343">
        <w:rPr>
          <w:sz w:val="28"/>
          <w:szCs w:val="28"/>
        </w:rPr>
        <w:t>1</w:t>
      </w:r>
      <w:r w:rsidR="00B70C67">
        <w:rPr>
          <w:sz w:val="28"/>
          <w:szCs w:val="28"/>
        </w:rPr>
        <w:t xml:space="preserve">6 </w:t>
      </w:r>
      <w:r w:rsidR="00E90343">
        <w:rPr>
          <w:sz w:val="28"/>
          <w:szCs w:val="28"/>
        </w:rPr>
        <w:t xml:space="preserve"> ч.1 КоАП РФ (2</w:t>
      </w:r>
      <w:r w:rsidR="003D6DE0">
        <w:rPr>
          <w:sz w:val="28"/>
          <w:szCs w:val="28"/>
        </w:rPr>
        <w:t xml:space="preserve"> правонарушения).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</w:t>
      </w:r>
      <w:r w:rsidRPr="005E5F07">
        <w:rPr>
          <w:sz w:val="28"/>
          <w:szCs w:val="28"/>
        </w:rPr>
        <w:t>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92AAF" w:rsidRPr="00A92AAF" w:rsidP="00B86896" w14:paraId="7E967603" w14:textId="72D65A0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E5F07" w:rsidR="00685284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5E5F07" w:rsidR="00685284">
        <w:rPr>
          <w:sz w:val="28"/>
          <w:szCs w:val="28"/>
        </w:rPr>
        <w:t xml:space="preserve"> дорожного движения (утверждены Постановлением Правительства РФ от 23 октября 1993 г. N 1090), в зоне действия знака </w:t>
      </w:r>
      <w:r w:rsidR="00E90343">
        <w:rPr>
          <w:sz w:val="28"/>
          <w:szCs w:val="28"/>
        </w:rPr>
        <w:t>3.22</w:t>
      </w:r>
      <w:hyperlink r:id="rId5" w:tgtFrame="_blank" w:history="1"/>
      <w:r w:rsidRPr="005E5F07" w:rsidR="00685284">
        <w:rPr>
          <w:sz w:val="28"/>
          <w:szCs w:val="28"/>
        </w:rPr>
        <w:t xml:space="preserve">  </w:t>
      </w:r>
      <w:r w:rsidRPr="00196784" w:rsidR="00E90343">
        <w:rPr>
          <w:sz w:val="28"/>
          <w:szCs w:val="28"/>
        </w:rPr>
        <w:t>"</w:t>
      </w:r>
      <w:r w:rsidRPr="00196784" w:rsidR="00E90343">
        <w:rPr>
          <w:sz w:val="28"/>
          <w:szCs w:val="28"/>
        </w:rPr>
        <w:t>Обгон грузовым автомобилям запрещен"</w:t>
      </w:r>
      <w:r>
        <w:rPr>
          <w:sz w:val="28"/>
          <w:szCs w:val="28"/>
        </w:rPr>
        <w:t xml:space="preserve"> </w:t>
      </w:r>
      <w:r w:rsidRPr="00A92AAF">
        <w:rPr>
          <w:sz w:val="28"/>
          <w:szCs w:val="28"/>
        </w:rPr>
        <w:t>запрещает</w:t>
      </w:r>
      <w:r>
        <w:rPr>
          <w:sz w:val="28"/>
          <w:szCs w:val="28"/>
        </w:rPr>
        <w:t>ся</w:t>
      </w:r>
      <w:r w:rsidRPr="00A92AAF">
        <w:rPr>
          <w:sz w:val="28"/>
          <w:szCs w:val="28"/>
        </w:rPr>
        <w:t xml:space="preserve"> груз</w:t>
      </w:r>
      <w:r w:rsidRPr="00A92AAF">
        <w:rPr>
          <w:sz w:val="28"/>
          <w:szCs w:val="28"/>
        </w:rPr>
        <w:t xml:space="preserve">овым автомобилям с разрешённой максимальной массой более 3,5 т обгон всех транспортных средств.  </w:t>
      </w:r>
    </w:p>
    <w:p w:rsidR="00A92AAF" w:rsidRPr="00A92AAF" w:rsidP="00B86896" w14:paraId="085E9E76" w14:textId="1FBA649C">
      <w:pPr>
        <w:widowControl w:val="0"/>
        <w:ind w:firstLine="567"/>
        <w:jc w:val="both"/>
        <w:rPr>
          <w:sz w:val="28"/>
          <w:szCs w:val="28"/>
        </w:rPr>
      </w:pPr>
      <w:r w:rsidRPr="00A92AAF">
        <w:rPr>
          <w:sz w:val="28"/>
          <w:szCs w:val="28"/>
        </w:rPr>
        <w:t>Зона действия </w:t>
      </w:r>
      <w:hyperlink r:id="rId6" w:anchor="/document/1305770/entry/316" w:history="1">
        <w:r w:rsidRPr="00A92AAF">
          <w:rPr>
            <w:sz w:val="28"/>
            <w:szCs w:val="28"/>
          </w:rPr>
          <w:t>знаков 3.16</w:t>
        </w:r>
      </w:hyperlink>
      <w:r w:rsidRPr="00A92AAF">
        <w:rPr>
          <w:sz w:val="28"/>
          <w:szCs w:val="28"/>
        </w:rPr>
        <w:t>, </w:t>
      </w:r>
      <w:hyperlink r:id="rId6" w:anchor="/document/1305770/entry/320" w:history="1">
        <w:r w:rsidRPr="00A92AAF">
          <w:rPr>
            <w:sz w:val="28"/>
            <w:szCs w:val="28"/>
          </w:rPr>
          <w:t>3.20</w:t>
        </w:r>
      </w:hyperlink>
      <w:r w:rsidRPr="00A92AAF">
        <w:rPr>
          <w:sz w:val="28"/>
          <w:szCs w:val="28"/>
        </w:rPr>
        <w:t>, </w:t>
      </w:r>
      <w:hyperlink r:id="rId6" w:anchor="/document/1305770/entry/322" w:history="1">
        <w:r w:rsidRPr="00A92AAF">
          <w:rPr>
            <w:sz w:val="28"/>
            <w:szCs w:val="28"/>
          </w:rPr>
          <w:t>3.22</w:t>
        </w:r>
      </w:hyperlink>
      <w:r w:rsidRPr="00A92AAF">
        <w:rPr>
          <w:sz w:val="28"/>
          <w:szCs w:val="28"/>
        </w:rPr>
        <w:t>, </w:t>
      </w:r>
      <w:hyperlink r:id="rId6" w:anchor="/document/1305770/entry/324" w:history="1">
        <w:r w:rsidRPr="00A92AAF">
          <w:rPr>
            <w:sz w:val="28"/>
            <w:szCs w:val="28"/>
          </w:rPr>
          <w:t>3.24</w:t>
        </w:r>
      </w:hyperlink>
      <w:r w:rsidRPr="00A92AAF">
        <w:rPr>
          <w:sz w:val="28"/>
          <w:szCs w:val="28"/>
        </w:rPr>
        <w:t>, </w:t>
      </w:r>
      <w:hyperlink r:id="rId6" w:anchor="/document/1305770/entry/326" w:history="1">
        <w:r w:rsidRPr="00A92AAF">
          <w:rPr>
            <w:sz w:val="28"/>
            <w:szCs w:val="28"/>
          </w:rPr>
          <w:t>3.26-3.30</w:t>
        </w:r>
      </w:hyperlink>
      <w:r w:rsidRPr="00A92AAF">
        <w:rPr>
          <w:sz w:val="28"/>
          <w:szCs w:val="28"/>
        </w:rPr>
        <w:t> распространяется от места установки знака до ближайшего перекрестка за ним, а в населенных пунктах при отсутствии перекрестка - до конца населенного пункта. Действие знако</w:t>
      </w:r>
      <w:r w:rsidRPr="00A92AAF">
        <w:rPr>
          <w:sz w:val="28"/>
          <w:szCs w:val="28"/>
        </w:rPr>
        <w:t>в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  <w:r w:rsidR="00B86896">
        <w:rPr>
          <w:sz w:val="28"/>
          <w:szCs w:val="28"/>
        </w:rPr>
        <w:t xml:space="preserve"> </w:t>
      </w:r>
      <w:r w:rsidRPr="00A92AAF">
        <w:rPr>
          <w:sz w:val="28"/>
          <w:szCs w:val="28"/>
        </w:rPr>
        <w:t>Зона действия знаков может быть уменьшена:</w:t>
      </w:r>
      <w:r>
        <w:rPr>
          <w:sz w:val="28"/>
          <w:szCs w:val="28"/>
        </w:rPr>
        <w:t xml:space="preserve"> </w:t>
      </w:r>
      <w:r w:rsidRPr="00A92AAF">
        <w:rPr>
          <w:sz w:val="28"/>
          <w:szCs w:val="28"/>
        </w:rPr>
        <w:t>д</w:t>
      </w:r>
      <w:r w:rsidRPr="00A92AAF">
        <w:rPr>
          <w:sz w:val="28"/>
          <w:szCs w:val="28"/>
        </w:rPr>
        <w:t>ля </w:t>
      </w:r>
      <w:hyperlink r:id="rId6" w:anchor="/document/1305770/entry/320" w:history="1">
        <w:r w:rsidRPr="00A92AAF">
          <w:rPr>
            <w:sz w:val="28"/>
            <w:szCs w:val="28"/>
          </w:rPr>
          <w:t>знаков 3.20</w:t>
        </w:r>
      </w:hyperlink>
      <w:r w:rsidRPr="00A92AAF">
        <w:rPr>
          <w:sz w:val="28"/>
          <w:szCs w:val="28"/>
        </w:rPr>
        <w:t>, </w:t>
      </w:r>
      <w:hyperlink r:id="rId6" w:anchor="/document/1305770/entry/322" w:history="1">
        <w:r w:rsidRPr="00A92AAF">
          <w:rPr>
            <w:sz w:val="28"/>
            <w:szCs w:val="28"/>
          </w:rPr>
          <w:t>3.22</w:t>
        </w:r>
      </w:hyperlink>
      <w:r w:rsidRPr="00A92AAF">
        <w:rPr>
          <w:sz w:val="28"/>
          <w:szCs w:val="28"/>
        </w:rPr>
        <w:t>, </w:t>
      </w:r>
      <w:hyperlink r:id="rId6" w:anchor="/document/1305770/entry/324" w:history="1">
        <w:r w:rsidRPr="00A92AAF">
          <w:rPr>
            <w:sz w:val="28"/>
            <w:szCs w:val="28"/>
          </w:rPr>
          <w:t>3.2</w:t>
        </w:r>
        <w:r w:rsidRPr="00A92AAF">
          <w:rPr>
            <w:sz w:val="28"/>
            <w:szCs w:val="28"/>
          </w:rPr>
          <w:t>4</w:t>
        </w:r>
      </w:hyperlink>
      <w:r w:rsidRPr="00A92AAF">
        <w:rPr>
          <w:sz w:val="28"/>
          <w:szCs w:val="28"/>
        </w:rPr>
        <w:t> установкой в конце зоны их действия соответственно </w:t>
      </w:r>
      <w:hyperlink r:id="rId6" w:anchor="/document/1305770/entry/321" w:history="1">
        <w:r w:rsidRPr="00A92AAF">
          <w:rPr>
            <w:sz w:val="28"/>
            <w:szCs w:val="28"/>
          </w:rPr>
          <w:t>знаков 3.21</w:t>
        </w:r>
      </w:hyperlink>
      <w:r w:rsidRPr="00A92AAF">
        <w:rPr>
          <w:sz w:val="28"/>
          <w:szCs w:val="28"/>
        </w:rPr>
        <w:t>, </w:t>
      </w:r>
      <w:hyperlink r:id="rId6" w:anchor="/document/1305770/entry/323" w:history="1">
        <w:r w:rsidRPr="00A92AAF">
          <w:rPr>
            <w:sz w:val="28"/>
            <w:szCs w:val="28"/>
          </w:rPr>
          <w:t>3.23</w:t>
        </w:r>
      </w:hyperlink>
      <w:r w:rsidRPr="00A92AAF">
        <w:rPr>
          <w:sz w:val="28"/>
          <w:szCs w:val="28"/>
        </w:rPr>
        <w:t>, </w:t>
      </w:r>
      <w:hyperlink r:id="rId6" w:anchor="/document/1305770/entry/325" w:history="1">
        <w:r w:rsidRPr="00A92AAF">
          <w:rPr>
            <w:sz w:val="28"/>
            <w:szCs w:val="28"/>
          </w:rPr>
          <w:t>3.25</w:t>
        </w:r>
      </w:hyperlink>
      <w:r w:rsidRPr="00A92AAF">
        <w:rPr>
          <w:sz w:val="28"/>
          <w:szCs w:val="28"/>
        </w:rPr>
        <w:t> или применением </w:t>
      </w:r>
      <w:hyperlink r:id="rId6" w:anchor="/document/1305770/entry/9821" w:history="1">
        <w:r w:rsidRPr="00A92AAF">
          <w:rPr>
            <w:sz w:val="28"/>
            <w:szCs w:val="28"/>
          </w:rPr>
          <w:t>таблички 8.2.1</w:t>
        </w:r>
      </w:hyperlink>
      <w:r w:rsidRPr="00A92AAF">
        <w:rPr>
          <w:sz w:val="28"/>
          <w:szCs w:val="28"/>
        </w:rPr>
        <w:t>. Зона действия </w:t>
      </w:r>
      <w:hyperlink r:id="rId6" w:anchor="/document/1305770/entry/324" w:history="1">
        <w:r w:rsidRPr="00A92AAF">
          <w:rPr>
            <w:sz w:val="28"/>
            <w:szCs w:val="28"/>
          </w:rPr>
          <w:t>зна</w:t>
        </w:r>
        <w:r w:rsidRPr="00A92AAF">
          <w:rPr>
            <w:sz w:val="28"/>
            <w:szCs w:val="28"/>
          </w:rPr>
          <w:t>ка 3.24</w:t>
        </w:r>
      </w:hyperlink>
      <w:r w:rsidRPr="00A92AAF">
        <w:rPr>
          <w:sz w:val="28"/>
          <w:szCs w:val="28"/>
        </w:rPr>
        <w:t> может быть уменьшена установкой знака 3.24 с другим значением</w:t>
      </w:r>
      <w:r>
        <w:rPr>
          <w:sz w:val="28"/>
          <w:szCs w:val="28"/>
        </w:rPr>
        <w:t xml:space="preserve"> максимальной скорости движения.</w:t>
      </w:r>
    </w:p>
    <w:p w:rsidR="00A92AAF" w:rsidRPr="00196784" w:rsidP="00A92AAF" w14:paraId="7B3EB6F8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</w:t>
      </w:r>
      <w:r w:rsidRPr="00196784">
        <w:rPr>
          <w:sz w:val="28"/>
          <w:szCs w:val="28"/>
        </w:rPr>
        <w:t xml:space="preserve"> полосой для маршрутных транспортных средств", </w:t>
      </w:r>
      <w:hyperlink r:id="rId7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7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7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</w:t>
      </w:r>
      <w:r w:rsidRPr="00196784">
        <w:rPr>
          <w:sz w:val="28"/>
          <w:szCs w:val="28"/>
        </w:rPr>
        <w:t xml:space="preserve">нарушения, предусмотренного </w:t>
      </w:r>
      <w:hyperlink r:id="rId7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E90343" w:rsidP="005E5F07" w14:paraId="73618BAE" w14:textId="77777777">
      <w:pPr>
        <w:widowControl w:val="0"/>
        <w:ind w:firstLine="567"/>
        <w:jc w:val="both"/>
        <w:rPr>
          <w:sz w:val="28"/>
          <w:szCs w:val="28"/>
        </w:rPr>
      </w:pPr>
    </w:p>
    <w:p w:rsidR="00E90343" w:rsidRPr="005E5F07" w:rsidP="005E5F07" w14:paraId="00387B44" w14:textId="77777777">
      <w:pPr>
        <w:widowControl w:val="0"/>
        <w:ind w:firstLine="567"/>
        <w:jc w:val="both"/>
        <w:rPr>
          <w:sz w:val="28"/>
          <w:szCs w:val="28"/>
        </w:rPr>
      </w:pPr>
    </w:p>
    <w:p w:rsidR="0063494E" w:rsidRPr="00196784" w:rsidP="002E4E3C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части 4 статьи 12.15 Кодекса Российской Федерации об </w:t>
      </w:r>
      <w:r w:rsidRPr="00196784">
        <w:rPr>
          <w:sz w:val="28"/>
          <w:szCs w:val="28"/>
        </w:rPr>
        <w:t xml:space="preserve">административных правонарушениях, </w:t>
      </w:r>
      <w:r w:rsidRPr="00196784">
        <w:rPr>
          <w:sz w:val="28"/>
          <w:szCs w:val="28"/>
        </w:rPr>
        <w:t>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</w:t>
      </w:r>
      <w:r w:rsidRPr="00196784">
        <w:rPr>
          <w:sz w:val="28"/>
          <w:szCs w:val="28"/>
        </w:rPr>
        <w:t>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</w:t>
      </w:r>
      <w:r w:rsidRPr="00196784">
        <w:rPr>
          <w:sz w:val="28"/>
          <w:szCs w:val="28"/>
        </w:rPr>
        <w:t xml:space="preserve">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</w:t>
      </w:r>
      <w:r w:rsidRPr="00196784">
        <w:rPr>
          <w:sz w:val="28"/>
          <w:szCs w:val="28"/>
        </w:rPr>
        <w:t>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9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</w:t>
      </w:r>
      <w:r w:rsidRPr="00196784">
        <w:rPr>
          <w:sz w:val="28"/>
          <w:szCs w:val="28"/>
        </w:rPr>
        <w:t xml:space="preserve"> подлежат квалификации по </w:t>
      </w:r>
      <w:hyperlink r:id="rId10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D62E08" w14:paraId="6DFB303D" w14:textId="1A73869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B86896">
        <w:rPr>
          <w:sz w:val="28"/>
          <w:szCs w:val="28"/>
        </w:rPr>
        <w:t xml:space="preserve">Ивановым И.А.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 исследованны</w:t>
      </w:r>
      <w:r w:rsidRPr="005E5F07">
        <w:rPr>
          <w:sz w:val="28"/>
          <w:szCs w:val="28"/>
        </w:rPr>
        <w:t>х доказательств</w:t>
      </w:r>
      <w:r w:rsidR="00B86896">
        <w:rPr>
          <w:sz w:val="28"/>
          <w:szCs w:val="28"/>
        </w:rPr>
        <w:t xml:space="preserve"> и подтверждается самим правонарушителем.</w:t>
      </w:r>
    </w:p>
    <w:p w:rsidR="00685284" w:rsidP="005E5F07" w14:paraId="58767D49" w14:textId="68EADCE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B86896">
        <w:rPr>
          <w:sz w:val="28"/>
          <w:szCs w:val="28"/>
        </w:rPr>
        <w:t xml:space="preserve">Иванова И.А.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</w:t>
      </w:r>
      <w:r w:rsidRPr="005E5F07">
        <w:rPr>
          <w:sz w:val="28"/>
          <w:szCs w:val="28"/>
        </w:rPr>
        <w:t>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B86896" w:rsidRPr="005E5F07" w:rsidP="005E5F07" w14:paraId="46C73F4E" w14:textId="071E644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смягчающего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</w:t>
      </w:r>
      <w:r>
        <w:rPr>
          <w:sz w:val="28"/>
          <w:szCs w:val="28"/>
        </w:rPr>
        <w:t>ответствии со ст. 4.2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</w:t>
      </w:r>
      <w:r>
        <w:rPr>
          <w:sz w:val="28"/>
          <w:szCs w:val="28"/>
        </w:rPr>
        <w:t xml:space="preserve"> признание вины правонарушителем.</w:t>
      </w:r>
    </w:p>
    <w:p w:rsidR="00B86896" w:rsidRPr="00DB46BA" w:rsidP="00B86896" w14:paraId="0B1BE5F8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</w:t>
      </w:r>
      <w:r w:rsidRPr="00DB46BA">
        <w:rPr>
          <w:sz w:val="28"/>
          <w:szCs w:val="28"/>
        </w:rPr>
        <w:t xml:space="preserve">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</w:t>
      </w:r>
      <w:r w:rsidR="002E4E3C">
        <w:rPr>
          <w:sz w:val="28"/>
          <w:szCs w:val="28"/>
        </w:rPr>
        <w:t xml:space="preserve">ия (ранее привлекался по </w:t>
      </w:r>
      <w:r>
        <w:rPr>
          <w:sz w:val="28"/>
          <w:szCs w:val="28"/>
        </w:rPr>
        <w:t>ст.12.15 ч.1, ст.12.16  ч.1 КоАП РФ (2 правонарушения).</w:t>
      </w:r>
    </w:p>
    <w:p w:rsidR="00685284" w:rsidRPr="005E5F07" w:rsidP="00B86896" w14:paraId="4F83B4DB" w14:textId="0DBC49E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назначении наказания, мировой судья учитывает характер, </w:t>
      </w:r>
      <w:r w:rsidRPr="005E5F07">
        <w:rPr>
          <w:sz w:val="28"/>
          <w:szCs w:val="28"/>
        </w:rPr>
        <w:t>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B86896">
        <w:rPr>
          <w:sz w:val="28"/>
          <w:szCs w:val="28"/>
        </w:rPr>
        <w:t xml:space="preserve">смягчающее и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обстоятельства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</w:t>
      </w:r>
      <w:r w:rsidRPr="005E5F07">
        <w:rPr>
          <w:sz w:val="28"/>
          <w:szCs w:val="28"/>
        </w:rPr>
        <w:t xml:space="preserve">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0BE8FA8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B86896">
        <w:rPr>
          <w:sz w:val="28"/>
          <w:szCs w:val="28"/>
        </w:rPr>
        <w:t>Иванова Ивана Альбертовича</w:t>
      </w:r>
      <w:r w:rsidRPr="005E5F07" w:rsidR="00B86896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</w:t>
      </w:r>
      <w:r w:rsidRPr="005E5F07">
        <w:rPr>
          <w:sz w:val="28"/>
          <w:szCs w:val="28"/>
        </w:rPr>
        <w:t>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67BC503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</w:t>
      </w:r>
      <w:r w:rsidRPr="005E5F07">
        <w:rPr>
          <w:sz w:val="28"/>
          <w:szCs w:val="28"/>
        </w:rPr>
        <w:t xml:space="preserve">, КПП 860101001, ИНН 8601010390, Код ОКТМО 71871000,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</w:t>
      </w:r>
      <w:r w:rsidRPr="005E5F07">
        <w:rPr>
          <w:sz w:val="28"/>
          <w:szCs w:val="28"/>
        </w:rPr>
        <w:t>автономному округу – Югре г. Ханты-Мансийск, УИН 188104862509100</w:t>
      </w:r>
      <w:r w:rsidR="00B86896">
        <w:rPr>
          <w:sz w:val="28"/>
          <w:szCs w:val="28"/>
        </w:rPr>
        <w:t>31818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</w:t>
      </w:r>
      <w:r w:rsidRPr="005E5F07">
        <w:rPr>
          <w:sz w:val="28"/>
          <w:szCs w:val="28"/>
        </w:rPr>
        <w:t>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 штрафа админис</w:t>
      </w:r>
      <w:r w:rsidRPr="00E3176D">
        <w:rPr>
          <w:sz w:val="28"/>
          <w:szCs w:val="28"/>
        </w:rPr>
        <w:t>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</w:t>
      </w:r>
      <w:r w:rsidRPr="005E5F07">
        <w:rPr>
          <w:sz w:val="28"/>
          <w:szCs w:val="28"/>
        </w:rPr>
        <w:t>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десяти дней со дня вручения или получения копии</w:t>
      </w:r>
      <w:r w:rsidRPr="005E5F07">
        <w:rPr>
          <w:sz w:val="28"/>
          <w:szCs w:val="28"/>
        </w:rPr>
        <w:t xml:space="preserve">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96784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73550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18E3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4C15"/>
    <w:rsid w:val="00986E46"/>
    <w:rsid w:val="009B6873"/>
    <w:rsid w:val="009F7D2D"/>
    <w:rsid w:val="00A33D5D"/>
    <w:rsid w:val="00A524C3"/>
    <w:rsid w:val="00A57DC3"/>
    <w:rsid w:val="00A610E9"/>
    <w:rsid w:val="00A73168"/>
    <w:rsid w:val="00A73320"/>
    <w:rsid w:val="00A92757"/>
    <w:rsid w:val="00A92AAF"/>
    <w:rsid w:val="00A93B9D"/>
    <w:rsid w:val="00AA796D"/>
    <w:rsid w:val="00AC0DD8"/>
    <w:rsid w:val="00AD4D7D"/>
    <w:rsid w:val="00AE26A6"/>
    <w:rsid w:val="00AE50E6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61506"/>
    <w:rsid w:val="00C80A9D"/>
    <w:rsid w:val="00CA7A58"/>
    <w:rsid w:val="00CB37B5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6ABB-BE50-497A-A490-AAAE5E6A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